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FB2D9" w14:textId="77777777" w:rsidR="00DC3D99" w:rsidRDefault="00DC3D99" w:rsidP="00DC3D99">
      <w:pPr>
        <w:spacing w:after="150" w:line="240" w:lineRule="auto"/>
        <w:jc w:val="center"/>
        <w:rPr>
          <w:rFonts w:ascii="Times New Roman" w:eastAsia="Times New Roman" w:hAnsi="Times New Roman" w:cs="Times New Roman"/>
          <w:b/>
          <w:sz w:val="24"/>
          <w:szCs w:val="24"/>
          <w:lang w:eastAsia="tr-TR"/>
        </w:rPr>
      </w:pPr>
      <w:bookmarkStart w:id="0" w:name="_GoBack"/>
      <w:bookmarkEnd w:id="0"/>
      <w:r w:rsidRPr="00DC3D99">
        <w:rPr>
          <w:rFonts w:ascii="Times New Roman" w:eastAsia="Times New Roman" w:hAnsi="Times New Roman" w:cs="Times New Roman"/>
          <w:b/>
          <w:sz w:val="24"/>
          <w:szCs w:val="24"/>
          <w:lang w:eastAsia="tr-TR"/>
        </w:rPr>
        <w:t>T.C.</w:t>
      </w:r>
      <w:r w:rsidRPr="00DC3D99">
        <w:rPr>
          <w:rFonts w:ascii="Times New Roman" w:eastAsia="Times New Roman" w:hAnsi="Times New Roman" w:cs="Times New Roman"/>
          <w:b/>
          <w:sz w:val="24"/>
          <w:szCs w:val="24"/>
          <w:lang w:eastAsia="tr-TR"/>
        </w:rPr>
        <w:br/>
        <w:t>GÜMRÜK VE TİCARET BAKANLIĞI</w:t>
      </w:r>
      <w:r w:rsidRPr="00DC3D99">
        <w:rPr>
          <w:rFonts w:ascii="Times New Roman" w:eastAsia="Times New Roman" w:hAnsi="Times New Roman" w:cs="Times New Roman"/>
          <w:b/>
          <w:sz w:val="24"/>
          <w:szCs w:val="24"/>
          <w:lang w:eastAsia="tr-TR"/>
        </w:rPr>
        <w:br/>
        <w:t>Risk Yönetimi ve Kontrol Genel Müdürlüğü</w:t>
      </w:r>
    </w:p>
    <w:p w14:paraId="45BFB2DA" w14:textId="77777777" w:rsidR="00DC3D99" w:rsidRPr="00DC3D99" w:rsidRDefault="00DC3D99" w:rsidP="00DC3D99">
      <w:pPr>
        <w:spacing w:after="150" w:line="240" w:lineRule="auto"/>
        <w:jc w:val="center"/>
        <w:rPr>
          <w:rFonts w:ascii="Times New Roman" w:eastAsia="Times New Roman" w:hAnsi="Times New Roman" w:cs="Times New Roman"/>
          <w:b/>
          <w:sz w:val="24"/>
          <w:szCs w:val="24"/>
          <w:lang w:eastAsia="tr-TR"/>
        </w:rPr>
      </w:pPr>
    </w:p>
    <w:p w14:paraId="45BFB2DB" w14:textId="77777777" w:rsidR="00DC3D99" w:rsidRPr="00DC3D99" w:rsidRDefault="00DC3D99" w:rsidP="00DC3D99">
      <w:pPr>
        <w:spacing w:after="150" w:line="240" w:lineRule="auto"/>
        <w:rPr>
          <w:rFonts w:ascii="Times New Roman" w:eastAsia="Times New Roman" w:hAnsi="Times New Roman" w:cs="Times New Roman"/>
          <w:sz w:val="24"/>
          <w:szCs w:val="24"/>
          <w:lang w:eastAsia="tr-TR"/>
        </w:rPr>
      </w:pPr>
      <w:r w:rsidRPr="00DC3D99">
        <w:rPr>
          <w:rFonts w:ascii="Times New Roman" w:eastAsia="Times New Roman" w:hAnsi="Times New Roman" w:cs="Times New Roman"/>
          <w:sz w:val="24"/>
          <w:szCs w:val="24"/>
          <w:lang w:eastAsia="tr-TR"/>
        </w:rPr>
        <w:t>Sayı : 73421605-010.06.01</w:t>
      </w:r>
    </w:p>
    <w:p w14:paraId="45BFB2DC" w14:textId="77777777" w:rsidR="00DC3D99" w:rsidRPr="00DC3D99" w:rsidRDefault="00DC3D99" w:rsidP="00DC3D99">
      <w:pPr>
        <w:spacing w:after="150" w:line="240" w:lineRule="auto"/>
        <w:rPr>
          <w:rFonts w:ascii="Times New Roman" w:eastAsia="Times New Roman" w:hAnsi="Times New Roman" w:cs="Times New Roman"/>
          <w:sz w:val="24"/>
          <w:szCs w:val="24"/>
          <w:lang w:eastAsia="tr-TR"/>
        </w:rPr>
      </w:pPr>
      <w:r w:rsidRPr="00DC3D99">
        <w:rPr>
          <w:rFonts w:ascii="Times New Roman" w:eastAsia="Times New Roman" w:hAnsi="Times New Roman" w:cs="Times New Roman"/>
          <w:sz w:val="24"/>
          <w:szCs w:val="24"/>
          <w:lang w:eastAsia="tr-TR"/>
        </w:rPr>
        <w:t>Konu : Beyanname Onaylı Örneğinin Verilmesi</w:t>
      </w:r>
    </w:p>
    <w:p w14:paraId="45BFB2DD" w14:textId="77777777" w:rsidR="00DC3D99" w:rsidRPr="00DC3D99" w:rsidRDefault="00DC3D99" w:rsidP="00DC3D99">
      <w:pPr>
        <w:spacing w:after="150" w:line="240" w:lineRule="auto"/>
        <w:jc w:val="center"/>
        <w:rPr>
          <w:rFonts w:ascii="Times New Roman" w:eastAsia="Times New Roman" w:hAnsi="Times New Roman" w:cs="Times New Roman"/>
          <w:b/>
          <w:sz w:val="24"/>
          <w:szCs w:val="24"/>
          <w:lang w:eastAsia="tr-TR"/>
        </w:rPr>
      </w:pPr>
      <w:r w:rsidRPr="00DC3D99">
        <w:rPr>
          <w:rFonts w:ascii="Times New Roman" w:eastAsia="Times New Roman" w:hAnsi="Times New Roman" w:cs="Times New Roman"/>
          <w:b/>
          <w:sz w:val="24"/>
          <w:szCs w:val="24"/>
          <w:lang w:eastAsia="tr-TR"/>
        </w:rPr>
        <w:t>GENELGE</w:t>
      </w:r>
      <w:r w:rsidRPr="00DC3D99">
        <w:rPr>
          <w:rFonts w:ascii="Times New Roman" w:eastAsia="Times New Roman" w:hAnsi="Times New Roman" w:cs="Times New Roman"/>
          <w:b/>
          <w:sz w:val="24"/>
          <w:szCs w:val="24"/>
          <w:lang w:eastAsia="tr-TR"/>
        </w:rPr>
        <w:br/>
        <w:t>2017/16</w:t>
      </w:r>
    </w:p>
    <w:p w14:paraId="45BFB2DE" w14:textId="77777777" w:rsidR="00DC3D99" w:rsidRPr="00DC3D99" w:rsidRDefault="00DC3D99" w:rsidP="00DC3D99">
      <w:pPr>
        <w:spacing w:after="150" w:line="240" w:lineRule="auto"/>
        <w:jc w:val="both"/>
        <w:rPr>
          <w:rFonts w:ascii="Times New Roman" w:eastAsia="Times New Roman" w:hAnsi="Times New Roman" w:cs="Times New Roman"/>
          <w:sz w:val="24"/>
          <w:szCs w:val="24"/>
          <w:lang w:eastAsia="tr-TR"/>
        </w:rPr>
      </w:pPr>
      <w:r w:rsidRPr="00DC3D99">
        <w:rPr>
          <w:rFonts w:ascii="Times New Roman" w:eastAsia="Times New Roman" w:hAnsi="Times New Roman" w:cs="Times New Roman"/>
          <w:sz w:val="24"/>
          <w:szCs w:val="24"/>
          <w:lang w:eastAsia="tr-TR"/>
        </w:rPr>
        <w:t>Bilindiği üzere Gümrük Yönetmeliği’nin </w:t>
      </w:r>
      <w:hyperlink r:id="rId5" w:anchor="M112" w:history="1">
        <w:r w:rsidRPr="00DC3D99">
          <w:rPr>
            <w:rFonts w:ascii="Times New Roman" w:eastAsia="Times New Roman" w:hAnsi="Times New Roman" w:cs="Times New Roman"/>
            <w:sz w:val="24"/>
            <w:szCs w:val="24"/>
            <w:u w:val="single"/>
            <w:lang w:eastAsia="tr-TR"/>
          </w:rPr>
          <w:t>112 nci maddesi</w:t>
        </w:r>
      </w:hyperlink>
      <w:r w:rsidRPr="00DC3D99">
        <w:rPr>
          <w:rFonts w:ascii="Times New Roman" w:eastAsia="Times New Roman" w:hAnsi="Times New Roman" w:cs="Times New Roman"/>
          <w:sz w:val="24"/>
          <w:szCs w:val="24"/>
          <w:lang w:eastAsia="tr-TR"/>
        </w:rPr>
        <w:t> "Beyanın bilgisayar veri işleme tekniği yolu ile yapılması halinde talep üzerine gümrük beyannamesinin onaylı örneğinin beyan sahibine verilmesine ilişkin usul ve esaslar Bakanlıkça belirlenir.” hükmünü amirdir. Söz konusu hüküm çerçevesinde yükümlüler tarafından talep edilmesi halinde, hat ayrımı yapılmaksızın "kapanmış" ithalat ve ihracat beyannameleri ile dâhilde işleme rejimi kapsamında işlem gören "kapatılabilir" statüdeki beyannamelerin onaylı örneğinin verilmesinde aşağıda belirtildiği şekilde işlem yapılması uygun bulunmuştur:</w:t>
      </w:r>
    </w:p>
    <w:p w14:paraId="45BFB2DF" w14:textId="77777777" w:rsidR="00DC3D99" w:rsidRPr="00DC3D99" w:rsidRDefault="00DC3D99" w:rsidP="00DC3D99">
      <w:pPr>
        <w:spacing w:after="150" w:line="240" w:lineRule="auto"/>
        <w:jc w:val="both"/>
        <w:rPr>
          <w:rFonts w:ascii="Times New Roman" w:eastAsia="Times New Roman" w:hAnsi="Times New Roman" w:cs="Times New Roman"/>
          <w:sz w:val="24"/>
          <w:szCs w:val="24"/>
          <w:lang w:eastAsia="tr-TR"/>
        </w:rPr>
      </w:pPr>
      <w:r w:rsidRPr="00DC3D99">
        <w:rPr>
          <w:rFonts w:ascii="Times New Roman" w:eastAsia="Times New Roman" w:hAnsi="Times New Roman" w:cs="Times New Roman"/>
          <w:sz w:val="24"/>
          <w:szCs w:val="24"/>
          <w:lang w:eastAsia="tr-TR"/>
        </w:rPr>
        <w:t>1- Yükümlü tarafından beyannamenin mükellef nüshası (üç veya sekizinci nüsha) üzerine çıktısı alınır.</w:t>
      </w:r>
    </w:p>
    <w:p w14:paraId="45BFB2E0" w14:textId="77777777" w:rsidR="00DC3D99" w:rsidRPr="00DC3D99" w:rsidRDefault="00DC3D99" w:rsidP="00DC3D99">
      <w:pPr>
        <w:spacing w:after="150" w:line="240" w:lineRule="auto"/>
        <w:jc w:val="both"/>
        <w:rPr>
          <w:rFonts w:ascii="Times New Roman" w:eastAsia="Times New Roman" w:hAnsi="Times New Roman" w:cs="Times New Roman"/>
          <w:sz w:val="24"/>
          <w:szCs w:val="24"/>
          <w:lang w:eastAsia="tr-TR"/>
        </w:rPr>
      </w:pPr>
      <w:r w:rsidRPr="00DC3D99">
        <w:rPr>
          <w:rFonts w:ascii="Times New Roman" w:eastAsia="Times New Roman" w:hAnsi="Times New Roman" w:cs="Times New Roman"/>
          <w:sz w:val="24"/>
          <w:szCs w:val="24"/>
          <w:lang w:eastAsia="tr-TR"/>
        </w:rPr>
        <w:t>2- İlgili gümrük idaresince görevlendirilen memurca, yükümlü tarafından ibraz edilen beyanname nüshasının sistemdeki elektronik beyanname ile uyumlu olduğu tespit edilir ve beyanname nüshasının seri numarası, BİLGE sisteminde detaylı beyan modülünde “İşlemler” menüsü altında bulunan “Çıktı Seri No Kayıt” ekranından söz konusu beyanname tescil numarası ile çağrılmak suretiyle kaydedilir.</w:t>
      </w:r>
    </w:p>
    <w:p w14:paraId="45BFB2E1" w14:textId="77777777" w:rsidR="00DC3D99" w:rsidRPr="00DC3D99" w:rsidRDefault="00DC3D99" w:rsidP="00DC3D99">
      <w:pPr>
        <w:spacing w:after="150" w:line="240" w:lineRule="auto"/>
        <w:jc w:val="both"/>
        <w:rPr>
          <w:rFonts w:ascii="Times New Roman" w:eastAsia="Times New Roman" w:hAnsi="Times New Roman" w:cs="Times New Roman"/>
          <w:sz w:val="24"/>
          <w:szCs w:val="24"/>
          <w:lang w:eastAsia="tr-TR"/>
        </w:rPr>
      </w:pPr>
      <w:r w:rsidRPr="00DC3D99">
        <w:rPr>
          <w:rFonts w:ascii="Times New Roman" w:eastAsia="Times New Roman" w:hAnsi="Times New Roman" w:cs="Times New Roman"/>
          <w:sz w:val="24"/>
          <w:szCs w:val="24"/>
          <w:lang w:eastAsia="tr-TR"/>
        </w:rPr>
        <w:t>3- Beyanname nüshasının sağ üst köşesinde yer alan “SEVK-İHRACAT/VARIŞ GÜMRÜK İDARESİ” alanı ilgili gümrük idaresince görevlendirilen memur tarafından mühürlenerek imzalanır ve beyanname örneği yükümlüye iade edilir.”</w:t>
      </w:r>
    </w:p>
    <w:p w14:paraId="45BFB2E2" w14:textId="77777777" w:rsidR="00DC3D99" w:rsidRPr="00DC3D99" w:rsidRDefault="00DC3D99" w:rsidP="00DC3D99">
      <w:pPr>
        <w:spacing w:after="150" w:line="240" w:lineRule="auto"/>
        <w:jc w:val="both"/>
        <w:rPr>
          <w:rFonts w:ascii="Times New Roman" w:eastAsia="Times New Roman" w:hAnsi="Times New Roman" w:cs="Times New Roman"/>
          <w:sz w:val="24"/>
          <w:szCs w:val="24"/>
          <w:lang w:eastAsia="tr-TR"/>
        </w:rPr>
      </w:pPr>
      <w:r w:rsidRPr="00DC3D99">
        <w:rPr>
          <w:rFonts w:ascii="Times New Roman" w:eastAsia="Times New Roman" w:hAnsi="Times New Roman" w:cs="Times New Roman"/>
          <w:sz w:val="24"/>
          <w:szCs w:val="24"/>
          <w:lang w:eastAsia="tr-TR"/>
        </w:rPr>
        <w:t>4- Bu şekilde sadece tek bir beyanname nüshası düzenlenir, başkaca herhangi bir nüsha düzenlenmez.</w:t>
      </w:r>
    </w:p>
    <w:p w14:paraId="45BFB2E3" w14:textId="77777777" w:rsidR="00DC3D99" w:rsidRPr="00DC3D99" w:rsidRDefault="00DC3D99" w:rsidP="00DC3D99">
      <w:pPr>
        <w:spacing w:after="150" w:line="240" w:lineRule="auto"/>
        <w:jc w:val="both"/>
        <w:rPr>
          <w:rFonts w:ascii="Times New Roman" w:eastAsia="Times New Roman" w:hAnsi="Times New Roman" w:cs="Times New Roman"/>
          <w:sz w:val="24"/>
          <w:szCs w:val="24"/>
          <w:lang w:eastAsia="tr-TR"/>
        </w:rPr>
      </w:pPr>
      <w:r w:rsidRPr="00DC3D99">
        <w:rPr>
          <w:rFonts w:ascii="Times New Roman" w:eastAsia="Times New Roman" w:hAnsi="Times New Roman" w:cs="Times New Roman"/>
          <w:sz w:val="24"/>
          <w:szCs w:val="24"/>
          <w:lang w:eastAsia="tr-TR"/>
        </w:rPr>
        <w:t>5- Kapanmış veya kapatılabilir statüdeki beyannamelerde düzeltme yapılmış olması halinde, söz konusu beyannamelerin değişiklikten önce temin edilen onaylı örnekleri ilgili gümrük idaresine sunularak üzerine gerekli meşruhatın düşülmesi sağlanır.</w:t>
      </w:r>
    </w:p>
    <w:p w14:paraId="45BFB2E4" w14:textId="77777777" w:rsidR="00DC3D99" w:rsidRPr="00DC3D99" w:rsidRDefault="00DC3D99" w:rsidP="00DC3D99">
      <w:pPr>
        <w:spacing w:after="150" w:line="240" w:lineRule="auto"/>
        <w:jc w:val="both"/>
        <w:rPr>
          <w:rFonts w:ascii="Times New Roman" w:eastAsia="Times New Roman" w:hAnsi="Times New Roman" w:cs="Times New Roman"/>
          <w:sz w:val="24"/>
          <w:szCs w:val="24"/>
          <w:lang w:eastAsia="tr-TR"/>
        </w:rPr>
      </w:pPr>
      <w:r w:rsidRPr="00DC3D99">
        <w:rPr>
          <w:rFonts w:ascii="Times New Roman" w:eastAsia="Times New Roman" w:hAnsi="Times New Roman" w:cs="Times New Roman"/>
          <w:sz w:val="24"/>
          <w:szCs w:val="24"/>
          <w:lang w:eastAsia="tr-TR"/>
        </w:rPr>
        <w:t>İlgili kurumlar Gümrük ve Ticaret Bakanlığı web sayfasında bulunan sorgu ekranından (</w:t>
      </w:r>
      <w:hyperlink r:id="rId6" w:tgtFrame="_blank" w:history="1">
        <w:r w:rsidRPr="00DC3D99">
          <w:rPr>
            <w:rFonts w:ascii="Times New Roman" w:eastAsia="Times New Roman" w:hAnsi="Times New Roman" w:cs="Times New Roman"/>
            <w:sz w:val="24"/>
            <w:szCs w:val="24"/>
            <w:u w:val="single"/>
            <w:lang w:eastAsia="tr-TR"/>
          </w:rPr>
          <w:t>http://www.gumruk.gov.tr/tr-TR/euygulamalar/Sayfalar/Projeler.aspx</w:t>
        </w:r>
      </w:hyperlink>
      <w:r w:rsidRPr="00DC3D99">
        <w:rPr>
          <w:rFonts w:ascii="Times New Roman" w:eastAsia="Times New Roman" w:hAnsi="Times New Roman" w:cs="Times New Roman"/>
          <w:sz w:val="24"/>
          <w:szCs w:val="24"/>
          <w:lang w:eastAsia="tr-TR"/>
        </w:rPr>
        <w:t>) tescil numarasını girerek beyanname nüshasının doğruluğunu kontrol edebilirler.</w:t>
      </w:r>
    </w:p>
    <w:p w14:paraId="45BFB2E5" w14:textId="77777777" w:rsidR="00DC3D99" w:rsidRPr="00DC3D99" w:rsidRDefault="00DC3D99" w:rsidP="00DC3D99">
      <w:pPr>
        <w:spacing w:after="150" w:line="240" w:lineRule="auto"/>
        <w:jc w:val="both"/>
        <w:rPr>
          <w:rFonts w:ascii="Times New Roman" w:eastAsia="Times New Roman" w:hAnsi="Times New Roman" w:cs="Times New Roman"/>
          <w:sz w:val="24"/>
          <w:szCs w:val="24"/>
          <w:lang w:eastAsia="tr-TR"/>
        </w:rPr>
      </w:pPr>
      <w:r w:rsidRPr="00DC3D99">
        <w:rPr>
          <w:rFonts w:ascii="Times New Roman" w:eastAsia="Times New Roman" w:hAnsi="Times New Roman" w:cs="Times New Roman"/>
          <w:sz w:val="24"/>
          <w:szCs w:val="24"/>
          <w:lang w:eastAsia="tr-TR"/>
        </w:rPr>
        <w:t>Beyanname çıktısı alınması konulu 07/03/2012 tarihli ve </w:t>
      </w:r>
      <w:hyperlink r:id="rId7" w:history="1">
        <w:r w:rsidRPr="00DC3D99">
          <w:rPr>
            <w:rFonts w:ascii="Times New Roman" w:eastAsia="Times New Roman" w:hAnsi="Times New Roman" w:cs="Times New Roman"/>
            <w:sz w:val="24"/>
            <w:szCs w:val="24"/>
            <w:u w:val="single"/>
            <w:lang w:eastAsia="tr-TR"/>
          </w:rPr>
          <w:t>2012/2 sayılı Genelge</w:t>
        </w:r>
      </w:hyperlink>
      <w:r w:rsidRPr="00DC3D99">
        <w:rPr>
          <w:rFonts w:ascii="Times New Roman" w:eastAsia="Times New Roman" w:hAnsi="Times New Roman" w:cs="Times New Roman"/>
          <w:sz w:val="24"/>
          <w:szCs w:val="24"/>
          <w:lang w:eastAsia="tr-TR"/>
        </w:rPr>
        <w:t> yürürlükten kaldırılmıştır.</w:t>
      </w:r>
    </w:p>
    <w:p w14:paraId="45BFB2E6" w14:textId="77777777" w:rsidR="00DC3D99" w:rsidRPr="00DC3D99" w:rsidRDefault="00DC3D99" w:rsidP="00DC3D99">
      <w:pPr>
        <w:spacing w:after="150" w:line="240" w:lineRule="auto"/>
        <w:jc w:val="both"/>
        <w:rPr>
          <w:rFonts w:ascii="Times New Roman" w:eastAsia="Times New Roman" w:hAnsi="Times New Roman" w:cs="Times New Roman"/>
          <w:sz w:val="24"/>
          <w:szCs w:val="24"/>
          <w:lang w:eastAsia="tr-TR"/>
        </w:rPr>
      </w:pPr>
      <w:r w:rsidRPr="00DC3D99">
        <w:rPr>
          <w:rFonts w:ascii="Times New Roman" w:eastAsia="Times New Roman" w:hAnsi="Times New Roman" w:cs="Times New Roman"/>
          <w:sz w:val="24"/>
          <w:szCs w:val="24"/>
          <w:lang w:eastAsia="tr-TR"/>
        </w:rPr>
        <w:t>Bilgi ve gereğini rica ederim.</w:t>
      </w:r>
    </w:p>
    <w:p w14:paraId="45BFB2E7" w14:textId="77777777" w:rsidR="00DC3D99" w:rsidRPr="00DC3D99" w:rsidRDefault="00DC3D99" w:rsidP="00DC3D99">
      <w:pPr>
        <w:spacing w:after="150" w:line="240" w:lineRule="auto"/>
        <w:rPr>
          <w:rFonts w:ascii="Times New Roman" w:eastAsia="Times New Roman" w:hAnsi="Times New Roman" w:cs="Times New Roman"/>
          <w:sz w:val="24"/>
          <w:szCs w:val="24"/>
          <w:lang w:eastAsia="tr-TR"/>
        </w:rPr>
      </w:pPr>
      <w:r w:rsidRPr="00DC3D99">
        <w:rPr>
          <w:rFonts w:ascii="Times New Roman" w:eastAsia="Times New Roman" w:hAnsi="Times New Roman" w:cs="Times New Roman"/>
          <w:sz w:val="24"/>
          <w:szCs w:val="24"/>
          <w:lang w:eastAsia="tr-TR"/>
        </w:rPr>
        <w:t>Cenap AŞCI</w:t>
      </w:r>
      <w:r w:rsidRPr="00DC3D99">
        <w:rPr>
          <w:rFonts w:ascii="Times New Roman" w:eastAsia="Times New Roman" w:hAnsi="Times New Roman" w:cs="Times New Roman"/>
          <w:sz w:val="24"/>
          <w:szCs w:val="24"/>
          <w:lang w:eastAsia="tr-TR"/>
        </w:rPr>
        <w:br/>
        <w:t>Bakan a.</w:t>
      </w:r>
      <w:r w:rsidRPr="00DC3D99">
        <w:rPr>
          <w:rFonts w:ascii="Times New Roman" w:eastAsia="Times New Roman" w:hAnsi="Times New Roman" w:cs="Times New Roman"/>
          <w:sz w:val="24"/>
          <w:szCs w:val="24"/>
          <w:lang w:eastAsia="tr-TR"/>
        </w:rPr>
        <w:br/>
        <w:t>Müsteşar</w:t>
      </w:r>
    </w:p>
    <w:p w14:paraId="45BFB2E8" w14:textId="77777777" w:rsidR="00143CEB" w:rsidRPr="00DC3D99" w:rsidRDefault="00143CEB">
      <w:pPr>
        <w:rPr>
          <w:rFonts w:ascii="Times New Roman" w:hAnsi="Times New Roman" w:cs="Times New Roman"/>
          <w:sz w:val="24"/>
          <w:szCs w:val="24"/>
        </w:rPr>
      </w:pPr>
    </w:p>
    <w:sectPr w:rsidR="00143CEB" w:rsidRPr="00DC3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99"/>
    <w:rsid w:val="00143CEB"/>
    <w:rsid w:val="002064E5"/>
    <w:rsid w:val="00447724"/>
    <w:rsid w:val="00DC3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66032">
      <w:bodyDiv w:val="1"/>
      <w:marLeft w:val="0"/>
      <w:marRight w:val="0"/>
      <w:marTop w:val="0"/>
      <w:marBottom w:val="0"/>
      <w:divBdr>
        <w:top w:val="none" w:sz="0" w:space="0" w:color="auto"/>
        <w:left w:val="none" w:sz="0" w:space="0" w:color="auto"/>
        <w:bottom w:val="none" w:sz="0" w:space="0" w:color="auto"/>
        <w:right w:val="none" w:sz="0" w:space="0" w:color="auto"/>
      </w:divBdr>
      <w:divsChild>
        <w:div w:id="728066705">
          <w:marLeft w:val="0"/>
          <w:marRight w:val="0"/>
          <w:marTop w:val="0"/>
          <w:marBottom w:val="0"/>
          <w:divBdr>
            <w:top w:val="none" w:sz="0" w:space="0" w:color="auto"/>
            <w:left w:val="none" w:sz="0" w:space="0" w:color="auto"/>
            <w:bottom w:val="none" w:sz="0" w:space="0" w:color="auto"/>
            <w:right w:val="none" w:sz="0" w:space="0" w:color="auto"/>
          </w:divBdr>
          <w:divsChild>
            <w:div w:id="1157503556">
              <w:marLeft w:val="0"/>
              <w:marRight w:val="0"/>
              <w:marTop w:val="0"/>
              <w:marBottom w:val="0"/>
              <w:divBdr>
                <w:top w:val="none" w:sz="0" w:space="0" w:color="auto"/>
                <w:left w:val="none" w:sz="0" w:space="0" w:color="auto"/>
                <w:bottom w:val="single" w:sz="6" w:space="11" w:color="CCCCCC"/>
                <w:right w:val="none" w:sz="0" w:space="0" w:color="auto"/>
              </w:divBdr>
            </w:div>
          </w:divsChild>
        </w:div>
        <w:div w:id="1333870508">
          <w:marLeft w:val="0"/>
          <w:marRight w:val="0"/>
          <w:marTop w:val="0"/>
          <w:marBottom w:val="0"/>
          <w:divBdr>
            <w:top w:val="none" w:sz="0" w:space="0" w:color="auto"/>
            <w:left w:val="none" w:sz="0" w:space="0" w:color="auto"/>
            <w:bottom w:val="none" w:sz="0" w:space="0" w:color="auto"/>
            <w:right w:val="none" w:sz="0" w:space="0" w:color="auto"/>
          </w:divBdr>
          <w:divsChild>
            <w:div w:id="16608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vzuat.net/gumruk/genelge/2012/risk20120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mruk.gov.tr/tr-TR/euygulamalar/Sayfalar/Projeler.aspx" TargetMode="External"/><Relationship Id="rId5" Type="http://schemas.openxmlformats.org/officeDocument/2006/relationships/hyperlink" Target="http://www.mevzuat.net/gumruk/yonetmelik2009/ynt04.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4</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 EĞLENEN</dc:creator>
  <cp:lastModifiedBy>Sinem ÖNER</cp:lastModifiedBy>
  <cp:revision>2</cp:revision>
  <dcterms:created xsi:type="dcterms:W3CDTF">2018-01-26T14:02:00Z</dcterms:created>
  <dcterms:modified xsi:type="dcterms:W3CDTF">2018-01-26T14:02:00Z</dcterms:modified>
</cp:coreProperties>
</file>